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1D" w:rsidRDefault="0092091D" w:rsidP="0092091D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92091D" w:rsidRDefault="0092091D" w:rsidP="0092091D">
      <w:pPr>
        <w:spacing w:before="100" w:beforeAutospacing="1" w:after="100" w:afterAutospacing="1"/>
      </w:pPr>
      <w:r>
        <w:t> Характеристики кабеля:</w:t>
      </w:r>
      <w:r>
        <w:br/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Категория: 5e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Тип: F/UTP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Количество пар: 25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Материал проводников: Медь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Тип проводников: Одножильный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Диаметр проводников, мм: Ø0.50±0.02 мм,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Материал изоляции проводников: Полиэтилен высокой плотности (HDPE)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Материал внешней оболочки: Полиэтилен (PE)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Применение: Для внешней прокладки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Цвет оболочки: Черный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Конструкция общего экрана: Полиэфирная алюминиевая фольга со 100% площадью покрытия, проложенная в постоянном контакте с дренажным проводником (CCS, 0,5мм)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Защитная пленка: Полиэстер (PET)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Разрывная нить: Есть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Радиус изгиба при прокладке, D: Не менее 10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Радиус изгиба при эксплуатации, D: Не менее 10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Растягивающее усилие, H: Не более 400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Прочность на разрыв, H: Не более 2000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Погонное сопротивление по постоянному току, Ом/км: 115</w:t>
      </w:r>
    </w:p>
    <w:p w:rsidR="0092091D" w:rsidRDefault="0092091D" w:rsidP="0092091D">
      <w:pPr>
        <w:pStyle w:val="tablecontents"/>
      </w:pPr>
      <w:r>
        <w:rPr>
          <w:sz w:val="22"/>
          <w:szCs w:val="22"/>
        </w:rPr>
        <w:t>Соответствие стандартам: ГОСТ Р 54429, ISO/IEC 11801, EN 50173 и TIA/EIA-568</w:t>
      </w:r>
    </w:p>
    <w:p w:rsidR="0092091D" w:rsidRDefault="0092091D" w:rsidP="0092091D">
      <w:pPr>
        <w:rPr>
          <w:rFonts w:eastAsia="Times New Roman"/>
        </w:rPr>
      </w:pPr>
      <w:r>
        <w:rPr>
          <w:rFonts w:eastAsia="Times New Roman"/>
          <w:sz w:val="22"/>
          <w:szCs w:val="22"/>
        </w:rPr>
        <w:t>Разметка кабеля включает в себя информацию - метраж, производитель, марка, вид. Произведена с интервалом в 1м</w:t>
      </w:r>
      <w:r>
        <w:rPr>
          <w:rFonts w:eastAsia="Times New Roman"/>
        </w:rPr>
        <w:br/>
      </w:r>
    </w:p>
    <w:p w:rsidR="00AD7F3A" w:rsidRDefault="0092091D">
      <w:r>
        <w:t xml:space="preserve">Метраж - </w:t>
      </w:r>
      <w:r>
        <w:rPr>
          <w:rFonts w:eastAsia="Times New Roman"/>
        </w:rPr>
        <w:t>20 км</w:t>
      </w:r>
      <w:bookmarkStart w:id="0" w:name="_GoBack"/>
      <w:bookmarkEnd w:id="0"/>
    </w:p>
    <w:sectPr w:rsidR="00AD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5"/>
    <w:rsid w:val="0092091D"/>
    <w:rsid w:val="00AD7F3A"/>
    <w:rsid w:val="00B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2CCC"/>
  <w15:chartTrackingRefBased/>
  <w15:docId w15:val="{BC926C83-991D-49A0-AE62-2A5B0FE9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1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contents"/>
    <w:basedOn w:val="a"/>
    <w:rsid w:val="009209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2018-10-04T08:30:00Z</dcterms:created>
  <dcterms:modified xsi:type="dcterms:W3CDTF">2018-10-04T08:30:00Z</dcterms:modified>
</cp:coreProperties>
</file>