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11448" w:type="dxa"/>
        <w:tblLayout w:type="fixed"/>
        <w:tblLook w:val="04A0" w:firstRow="1" w:lastRow="0" w:firstColumn="1" w:lastColumn="0" w:noHBand="0" w:noVBand="1"/>
      </w:tblPr>
      <w:tblGrid>
        <w:gridCol w:w="839"/>
        <w:gridCol w:w="3118"/>
        <w:gridCol w:w="2883"/>
        <w:gridCol w:w="1701"/>
        <w:gridCol w:w="1348"/>
        <w:gridCol w:w="1559"/>
      </w:tblGrid>
      <w:tr w:rsidR="00AF47C1" w:rsidRPr="00211AD3" w:rsidTr="00AF47C1">
        <w:trPr>
          <w:trHeight w:val="43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C1" w:rsidRPr="00211AD3" w:rsidRDefault="00AF47C1" w:rsidP="00AF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C1" w:rsidRPr="00211AD3" w:rsidRDefault="00AF47C1" w:rsidP="00AF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C1" w:rsidRPr="00211AD3" w:rsidRDefault="00AF47C1" w:rsidP="00AF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08" w:type="dxa"/>
            <w:gridSpan w:val="3"/>
            <w:shd w:val="clear" w:color="auto" w:fill="auto"/>
            <w:noWrap/>
            <w:hideMark/>
          </w:tcPr>
          <w:p w:rsidR="00AF47C1" w:rsidRPr="00211AD3" w:rsidDel="00701E21" w:rsidRDefault="00AF47C1" w:rsidP="00AF4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F47C1" w:rsidRPr="00211AD3" w:rsidTr="00AF47C1">
        <w:trPr>
          <w:trHeight w:val="975"/>
        </w:trPr>
        <w:tc>
          <w:tcPr>
            <w:tcW w:w="11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7C1" w:rsidRPr="00211AD3" w:rsidRDefault="00AF47C1" w:rsidP="00AF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A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ЗАДАНИЕ</w:t>
            </w:r>
          </w:p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1AD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на поставку погружного </w:t>
            </w:r>
            <w:proofErr w:type="gramStart"/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кабеля  к</w:t>
            </w:r>
            <w:proofErr w:type="gramEnd"/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УЭЦН  3*16, 4,0 </w:t>
            </w:r>
            <w:proofErr w:type="spellStart"/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spellEnd"/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для установок электроцентробежных насосов </w:t>
            </w:r>
          </w:p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 рабочей температурой до 230</w:t>
            </w:r>
            <w:r w:rsidRPr="00211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sym w:font="Symbol" w:char="F0B0"/>
            </w:r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</w:p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F47C1" w:rsidRPr="00211AD3" w:rsidTr="00AF47C1">
        <w:trPr>
          <w:trHeight w:val="390"/>
        </w:trPr>
        <w:tc>
          <w:tcPr>
            <w:tcW w:w="11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1. Предмет поставки</w:t>
            </w:r>
          </w:p>
        </w:tc>
      </w:tr>
      <w:tr w:rsidR="00AF47C1" w:rsidRPr="00211AD3" w:rsidTr="00AF47C1">
        <w:trPr>
          <w:trHeight w:val="5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Номер материала</w:t>
            </w: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ТРУ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Планируемый объем закупа</w:t>
            </w:r>
          </w:p>
        </w:tc>
      </w:tr>
      <w:tr w:rsidR="00AF47C1" w:rsidRPr="00211AD3" w:rsidTr="00AF47C1">
        <w:trPr>
          <w:trHeight w:val="39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1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4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1" w:rsidRPr="00211AD3" w:rsidRDefault="00AF47C1" w:rsidP="00AF47C1">
            <w:pPr>
              <w:pStyle w:val="a3"/>
              <w:keepNext/>
              <w:jc w:val="center"/>
              <w:rPr>
                <w:b/>
                <w:color w:val="000000" w:themeColor="text1"/>
              </w:rPr>
            </w:pPr>
            <w:r w:rsidRPr="00211AD3">
              <w:rPr>
                <w:color w:val="000000" w:themeColor="text1"/>
              </w:rPr>
              <w:t xml:space="preserve">Кабель </w:t>
            </w:r>
            <w:proofErr w:type="spellStart"/>
            <w:r w:rsidRPr="00211AD3">
              <w:rPr>
                <w:color w:val="000000" w:themeColor="text1"/>
              </w:rPr>
              <w:t>нефтепогружной</w:t>
            </w:r>
            <w:proofErr w:type="spellEnd"/>
            <w:r w:rsidRPr="00211AD3">
              <w:rPr>
                <w:color w:val="000000" w:themeColor="text1"/>
              </w:rPr>
              <w:t xml:space="preserve"> 3*16 4,0 </w:t>
            </w:r>
            <w:proofErr w:type="spellStart"/>
            <w:r w:rsidRPr="00211AD3">
              <w:rPr>
                <w:color w:val="000000" w:themeColor="text1"/>
              </w:rPr>
              <w:t>кВ</w:t>
            </w:r>
            <w:proofErr w:type="spellEnd"/>
            <w:r w:rsidRPr="00211AD3">
              <w:rPr>
                <w:color w:val="000000" w:themeColor="text1"/>
              </w:rPr>
              <w:t xml:space="preserve"> Т-230</w:t>
            </w:r>
            <w:r w:rsidRPr="00211AD3">
              <w:rPr>
                <w:b/>
              </w:rPr>
              <w:sym w:font="Symbol" w:char="F0B0"/>
            </w:r>
            <w:r w:rsidRPr="00211AD3">
              <w:rPr>
                <w:color w:val="000000" w:themeColor="text1"/>
              </w:rPr>
              <w:t>С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1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  <w:r w:rsidRPr="00211A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F47C1" w:rsidRPr="00211AD3" w:rsidTr="00AF47C1">
        <w:trPr>
          <w:trHeight w:val="330"/>
        </w:trPr>
        <w:tc>
          <w:tcPr>
            <w:tcW w:w="114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:rsidR="00AF47C1" w:rsidRPr="00211AD3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11A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2.  Требования к поставке</w:t>
            </w:r>
          </w:p>
        </w:tc>
      </w:tr>
      <w:tr w:rsidR="00AF47C1" w:rsidRPr="00211AD3" w:rsidTr="00AF47C1">
        <w:trPr>
          <w:trHeight w:val="45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C1" w:rsidRPr="00DA2972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7C1" w:rsidRPr="00DA2972" w:rsidRDefault="00AF47C1" w:rsidP="00AF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47C1" w:rsidRPr="00DA2972" w:rsidRDefault="00AF47C1" w:rsidP="00AF47C1">
            <w:pPr>
              <w:pStyle w:val="a8"/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Дата выпуска товара - не ранее 3</w:t>
            </w:r>
            <w:r w:rsidRPr="00DA2972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квартала 2020 года.</w:t>
            </w:r>
          </w:p>
          <w:p w:rsidR="00AF47C1" w:rsidRPr="00DA2972" w:rsidRDefault="00AF47C1" w:rsidP="00AF47C1">
            <w:pPr>
              <w:pStyle w:val="a8"/>
              <w:numPr>
                <w:ilvl w:val="2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случае поставки</w:t>
            </w: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товара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Поставщиком </w:t>
            </w: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необходимо предварительно (минимум за 3 календарных дня) направить следующие документы:   </w:t>
            </w:r>
          </w:p>
          <w:p w:rsidR="00AF47C1" w:rsidRPr="00DA2972" w:rsidRDefault="00AF47C1" w:rsidP="00AF47C1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скан-копия медицинской справки, действующей на дату заезда на месторождение, об отсутствии признаков </w:t>
            </w: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COVID</w:t>
            </w: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-19 у водителя и сопровождающих груз лиц (ПЦР-исследование, срок действия справки 7 календарных дней с даты выдачи); </w:t>
            </w:r>
          </w:p>
          <w:p w:rsidR="00AF47C1" w:rsidRPr="00DA2972" w:rsidRDefault="00AF47C1" w:rsidP="00AF47C1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сопроводительное письмо со следующей информацией: ориентировочная дата заезда, данные по автотранспортному средству поставщика (модель, гос. номер), данные водителя и сопровождающих лиц (удостоверения личности / паспорта), габариты и вес товара, номер договора.</w:t>
            </w:r>
          </w:p>
        </w:tc>
      </w:tr>
      <w:tr w:rsidR="00AF47C1" w:rsidRPr="00211AD3" w:rsidTr="00AF47C1">
        <w:trPr>
          <w:trHeight w:val="26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DA2972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0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DA2972" w:rsidRDefault="00AF47C1" w:rsidP="00AF47C1">
            <w:pPr>
              <w:tabs>
                <w:tab w:val="left" w:pos="317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технические характеристики поставляемого товара:</w:t>
            </w:r>
          </w:p>
        </w:tc>
      </w:tr>
      <w:tr w:rsidR="00AF47C1" w:rsidRPr="00344214" w:rsidTr="00AF47C1">
        <w:trPr>
          <w:trHeight w:val="1832"/>
        </w:trPr>
        <w:tc>
          <w:tcPr>
            <w:tcW w:w="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DA2972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47C1" w:rsidRPr="00DA2972" w:rsidRDefault="00AF47C1" w:rsidP="00AF47C1">
            <w:pPr>
              <w:pStyle w:val="a8"/>
              <w:numPr>
                <w:ilvl w:val="2"/>
                <w:numId w:val="16"/>
              </w:numPr>
              <w:spacing w:after="0" w:line="240" w:lineRule="auto"/>
              <w:ind w:hanging="5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Кабель погружной </w:t>
            </w: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для использования в составе погружных электроцентробежных установок (УЭЦН). </w:t>
            </w:r>
          </w:p>
          <w:p w:rsidR="00AF47C1" w:rsidRPr="00DA2972" w:rsidRDefault="00AF47C1" w:rsidP="00AF47C1">
            <w:pPr>
              <w:pStyle w:val="a8"/>
              <w:numPr>
                <w:ilvl w:val="2"/>
                <w:numId w:val="16"/>
              </w:numPr>
              <w:spacing w:after="0" w:line="240" w:lineRule="auto"/>
              <w:ind w:hanging="5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Кабель с медными токопроводящими жилами, с изоляцией из композиции на основе этиленпропиленового каучука, с оболочкой из свинцового сплава, бронированный стальной лентой, плоский, с длительно допустимой температурой нагрева жил 230° С. Поверх токопроводящей жилы кабеля должна быть наложена изоляция из композиции на основе этиленпропиленового каучука. Изоляция должна быть приклеена к токопроводящей жиле и плотно прилегать к жиле.</w:t>
            </w:r>
          </w:p>
          <w:p w:rsidR="00AF47C1" w:rsidRPr="00DA2972" w:rsidRDefault="00AF47C1" w:rsidP="00AF47C1">
            <w:pPr>
              <w:pStyle w:val="a8"/>
              <w:numPr>
                <w:ilvl w:val="2"/>
                <w:numId w:val="16"/>
              </w:numPr>
              <w:spacing w:after="0" w:line="240" w:lineRule="auto"/>
              <w:ind w:hanging="5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жил –3. Форма сечения жил –  круглая, площадь сечения -16 мм2. Материал жил –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цельновытянутая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мягкая медь. Оболочка жил –  свинцовый сплав. </w:t>
            </w:r>
            <w:proofErr w:type="gramStart"/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Расположение  жил</w:t>
            </w:r>
            <w:proofErr w:type="gramEnd"/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параллельное.</w:t>
            </w:r>
          </w:p>
          <w:p w:rsidR="00AF47C1" w:rsidRPr="00DA2972" w:rsidRDefault="00AF47C1" w:rsidP="00AF47C1">
            <w:pPr>
              <w:pStyle w:val="a8"/>
              <w:numPr>
                <w:ilvl w:val="2"/>
                <w:numId w:val="16"/>
              </w:numPr>
              <w:spacing w:after="0" w:line="240" w:lineRule="auto"/>
              <w:ind w:hanging="5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Длительная рабочая температура нагрева жил кабеля – не менее 230° С.</w:t>
            </w:r>
          </w:p>
          <w:p w:rsidR="00AF47C1" w:rsidRPr="00DA2972" w:rsidRDefault="00AF47C1" w:rsidP="00AF47C1">
            <w:pPr>
              <w:pStyle w:val="a8"/>
              <w:numPr>
                <w:ilvl w:val="2"/>
                <w:numId w:val="16"/>
              </w:numPr>
              <w:spacing w:after="0" w:line="240" w:lineRule="auto"/>
              <w:ind w:hanging="5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Номинальное рабочее напряжение – не менее 4,0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при 50 Гц.</w:t>
            </w:r>
          </w:p>
          <w:p w:rsidR="00AF47C1" w:rsidRPr="00DA2972" w:rsidRDefault="00AF47C1" w:rsidP="00AF47C1">
            <w:pPr>
              <w:pStyle w:val="a8"/>
              <w:numPr>
                <w:ilvl w:val="2"/>
                <w:numId w:val="16"/>
              </w:numPr>
              <w:spacing w:after="0" w:line="240" w:lineRule="auto"/>
              <w:ind w:hanging="5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Гидростатическое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  <w:proofErr w:type="gram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атм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7C1" w:rsidRPr="00DA2972" w:rsidRDefault="00AF47C1" w:rsidP="00AF47C1">
            <w:pPr>
              <w:pStyle w:val="a8"/>
              <w:numPr>
                <w:ilvl w:val="2"/>
                <w:numId w:val="16"/>
              </w:numPr>
              <w:spacing w:after="0" w:line="240" w:lineRule="auto"/>
              <w:ind w:hanging="5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Герметичность - изолированные жилы кабелей должны быть продольно герметичны при перепаде давления жидкости 0,2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атм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1 м длины.</w:t>
            </w:r>
          </w:p>
          <w:p w:rsidR="00AF47C1" w:rsidRPr="00DA2972" w:rsidRDefault="00AF47C1" w:rsidP="00AF47C1">
            <w:pPr>
              <w:pStyle w:val="a8"/>
              <w:numPr>
                <w:ilvl w:val="2"/>
                <w:numId w:val="16"/>
              </w:numPr>
              <w:spacing w:after="0" w:line="240" w:lineRule="auto"/>
              <w:ind w:hanging="5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Испытательное напряжение – 22кВ постоянного тока.</w:t>
            </w:r>
          </w:p>
          <w:p w:rsidR="00AF47C1" w:rsidRPr="00DA2972" w:rsidRDefault="00AF47C1" w:rsidP="00AF47C1">
            <w:pPr>
              <w:pStyle w:val="a8"/>
              <w:numPr>
                <w:ilvl w:val="2"/>
                <w:numId w:val="16"/>
              </w:numPr>
              <w:spacing w:after="0" w:line="240" w:lineRule="auto"/>
              <w:ind w:hanging="5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Ток утечки, при испытательном напряжении 22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постоянного тока, пересчитанный на 1 км длины и температуру +20С – не более 5*10-5 А.</w:t>
            </w:r>
          </w:p>
          <w:p w:rsidR="00AF47C1" w:rsidRPr="00DA2972" w:rsidRDefault="00AF47C1" w:rsidP="00AF47C1">
            <w:pPr>
              <w:pStyle w:val="a8"/>
              <w:numPr>
                <w:ilvl w:val="2"/>
                <w:numId w:val="16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Конструкция кабеля должна обеспечивать его нормальную эксплуатацию в скважинах с газовым фактором до 350 м</w:t>
            </w:r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ᶾ</w:t>
            </w: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/м</w:t>
            </w:r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ᶾ</w:t>
            </w: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F47C1" w:rsidRPr="00DA2972" w:rsidRDefault="00AF47C1" w:rsidP="00AF47C1">
            <w:pPr>
              <w:pStyle w:val="a8"/>
              <w:numPr>
                <w:ilvl w:val="2"/>
                <w:numId w:val="16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Материал брони – </w:t>
            </w:r>
            <w:proofErr w:type="gramStart"/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коррозионно-стойкая</w:t>
            </w:r>
            <w:proofErr w:type="gramEnd"/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сталь. Броня кабеля должна обеспечивать его нормальную эксплуатацию в течение гарантийного срока (не подвергаться коррозии, не разрушаться) при следующих основных характеристиках добываемой продукции:</w:t>
            </w:r>
          </w:p>
          <w:p w:rsidR="00AF47C1" w:rsidRPr="00DA2972" w:rsidRDefault="00AF47C1" w:rsidP="00AF47C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концентрация водородных ионов (</w:t>
            </w:r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в попутной воде – 5,5-8,5;</w:t>
            </w:r>
          </w:p>
          <w:p w:rsidR="00AF47C1" w:rsidRPr="00DA2972" w:rsidRDefault="00AF47C1" w:rsidP="00AF47C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свободной двуокиси углерода в попутной воде – 616 мг/л.;</w:t>
            </w:r>
          </w:p>
          <w:p w:rsidR="00AF47C1" w:rsidRPr="00DA2972" w:rsidRDefault="00AF47C1" w:rsidP="00AF47C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содержание СО2 в попутном газе – 2% (%мольные);</w:t>
            </w:r>
          </w:p>
          <w:p w:rsidR="00AF47C1" w:rsidRPr="00DA2972" w:rsidRDefault="00AF47C1" w:rsidP="00AF47C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сероводорода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47C1" w:rsidRPr="00DA2972" w:rsidRDefault="00AF47C1" w:rsidP="00AF47C1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обводненность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  <w:r w:rsidRPr="00DA297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AF47C1" w:rsidRPr="00DA2972" w:rsidRDefault="00AF47C1" w:rsidP="00AF47C1">
            <w:pPr>
              <w:pStyle w:val="a8"/>
              <w:numPr>
                <w:ilvl w:val="2"/>
                <w:numId w:val="16"/>
              </w:numPr>
              <w:spacing w:after="0" w:line="240" w:lineRule="auto"/>
              <w:ind w:hanging="6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соответствовать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ГОСТ Р 51777-2001,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стандартам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API RP 11S (</w:t>
            </w:r>
            <w:proofErr w:type="spellStart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  <w:proofErr w:type="spellEnd"/>
            <w:r w:rsidRPr="00DA2972">
              <w:rPr>
                <w:rFonts w:ascii="Times New Roman" w:hAnsi="Times New Roman" w:cs="Times New Roman"/>
                <w:sz w:val="20"/>
                <w:szCs w:val="20"/>
              </w:rPr>
              <w:t xml:space="preserve"> API RP 11S6 Application of Electric Submersible Cable System, API RP 11S7 Testing of Electric Submersible Pump Cable Systems).</w:t>
            </w:r>
          </w:p>
        </w:tc>
      </w:tr>
      <w:tr w:rsidR="00AF47C1" w:rsidRPr="00344214" w:rsidTr="00AF47C1">
        <w:trPr>
          <w:trHeight w:val="977"/>
        </w:trPr>
        <w:tc>
          <w:tcPr>
            <w:tcW w:w="8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DA2972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09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DA2972" w:rsidRDefault="00AF47C1" w:rsidP="00AF47C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AF47C1" w:rsidRPr="00211AD3" w:rsidTr="00AF47C1">
        <w:trPr>
          <w:trHeight w:val="38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DA2972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DA2972" w:rsidRDefault="00AF47C1" w:rsidP="00AF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упаковке товара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1" w:rsidRPr="00DA2972" w:rsidRDefault="00AF47C1" w:rsidP="00AF47C1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 стандартных металлических кабельных барабанах. </w:t>
            </w:r>
          </w:p>
          <w:p w:rsidR="00AF47C1" w:rsidRPr="00DA2972" w:rsidRDefault="00AF47C1" w:rsidP="00AF47C1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Длина кабеля на барабане - 2000 м.</w:t>
            </w:r>
          </w:p>
          <w:p w:rsidR="00AF47C1" w:rsidRPr="00DA2972" w:rsidRDefault="00AF47C1" w:rsidP="00AF47C1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Количество сростков кабеля на барабане – сростки не допускаются.</w:t>
            </w:r>
          </w:p>
          <w:p w:rsidR="00AF47C1" w:rsidRPr="00DA2972" w:rsidRDefault="00AF47C1" w:rsidP="00AF47C1">
            <w:pPr>
              <w:pStyle w:val="a8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Вес 1 барабана с кабелем – не более 5000 кг.</w:t>
            </w:r>
          </w:p>
        </w:tc>
      </w:tr>
      <w:tr w:rsidR="00AF47C1" w:rsidRPr="00211AD3" w:rsidTr="00AF47C1">
        <w:trPr>
          <w:trHeight w:val="37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C1" w:rsidRPr="00DA2972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C1" w:rsidRPr="00DA2972" w:rsidRDefault="00AF47C1" w:rsidP="00AF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1" w:rsidRPr="00DA2972" w:rsidRDefault="00AF47C1" w:rsidP="00AF47C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45-55</w:t>
            </w: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 дней от даты подписания Договора.</w:t>
            </w:r>
          </w:p>
        </w:tc>
      </w:tr>
      <w:tr w:rsidR="00AF47C1" w:rsidRPr="00211AD3" w:rsidTr="00AF47C1">
        <w:trPr>
          <w:trHeight w:val="39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DA2972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47C1" w:rsidRPr="00DA2972" w:rsidRDefault="00AF47C1" w:rsidP="00AF47C1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47C1" w:rsidRPr="00DA2972" w:rsidRDefault="00344214" w:rsidP="0034421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</w:t>
            </w:r>
          </w:p>
        </w:tc>
      </w:tr>
      <w:tr w:rsidR="00AF47C1" w:rsidRPr="00211AD3" w:rsidTr="00AF47C1">
        <w:trPr>
          <w:trHeight w:val="4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DA2972" w:rsidRDefault="00AF47C1" w:rsidP="00AF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C1" w:rsidRPr="00DA2972" w:rsidRDefault="00AF47C1" w:rsidP="00AF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Гарантийный срок</w:t>
            </w:r>
          </w:p>
        </w:tc>
        <w:tc>
          <w:tcPr>
            <w:tcW w:w="7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7C1" w:rsidRPr="00DA2972" w:rsidRDefault="00AF47C1" w:rsidP="00AF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12 месяцев от даты поставки товара.</w:t>
            </w:r>
          </w:p>
        </w:tc>
      </w:tr>
    </w:tbl>
    <w:p w:rsidR="00403E53" w:rsidRPr="00211AD3" w:rsidRDefault="00403E53" w:rsidP="00211AD3">
      <w:pPr>
        <w:tabs>
          <w:tab w:val="left" w:pos="24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03E53" w:rsidRPr="00211AD3" w:rsidSect="00AF47C1">
      <w:footerReference w:type="default" r:id="rId7"/>
      <w:pgSz w:w="11906" w:h="16838"/>
      <w:pgMar w:top="0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1B" w:rsidRDefault="00586A1B" w:rsidP="00132DA4">
      <w:pPr>
        <w:spacing w:after="0" w:line="240" w:lineRule="auto"/>
      </w:pPr>
      <w:r>
        <w:separator/>
      </w:r>
    </w:p>
  </w:endnote>
  <w:endnote w:type="continuationSeparator" w:id="0">
    <w:p w:rsidR="00586A1B" w:rsidRDefault="00586A1B" w:rsidP="0013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F39" w:rsidRDefault="00BF6F39">
    <w:pPr>
      <w:pStyle w:val="a6"/>
    </w:pPr>
    <w:r w:rsidRPr="001943C7">
      <w:rPr>
        <w:rFonts w:ascii="Times New Roman" w:hAnsi="Times New Roman" w:cs="Times New Roman"/>
        <w:color w:val="BFBFBF" w:themeColor="background1" w:themeShade="BF"/>
      </w:rPr>
      <w:ptab w:relativeTo="margin" w:alignment="center" w:leader="none"/>
    </w:r>
    <w:r w:rsidRPr="001943C7">
      <w:rPr>
        <w:rFonts w:ascii="Times New Roman" w:hAnsi="Times New Roman" w:cs="Times New Roman"/>
        <w:color w:val="BFBFBF" w:themeColor="background1" w:themeShade="BF"/>
      </w:rPr>
      <w:t xml:space="preserve">Страница </w:t>
    </w:r>
    <w:r w:rsidRPr="001943C7">
      <w:rPr>
        <w:rFonts w:ascii="Times New Roman" w:hAnsi="Times New Roman" w:cs="Times New Roman"/>
        <w:b/>
        <w:color w:val="BFBFBF" w:themeColor="background1" w:themeShade="BF"/>
      </w:rPr>
      <w:fldChar w:fldCharType="begin"/>
    </w:r>
    <w:r w:rsidRPr="001943C7">
      <w:rPr>
        <w:rFonts w:ascii="Times New Roman" w:hAnsi="Times New Roman" w:cs="Times New Roman"/>
        <w:b/>
        <w:color w:val="BFBFBF" w:themeColor="background1" w:themeShade="BF"/>
      </w:rPr>
      <w:instrText>PAGE  \* Arabic  \* MERGEFORMAT</w:instrText>
    </w:r>
    <w:r w:rsidRPr="001943C7">
      <w:rPr>
        <w:rFonts w:ascii="Times New Roman" w:hAnsi="Times New Roman" w:cs="Times New Roman"/>
        <w:b/>
        <w:color w:val="BFBFBF" w:themeColor="background1" w:themeShade="BF"/>
      </w:rPr>
      <w:fldChar w:fldCharType="separate"/>
    </w:r>
    <w:r w:rsidR="00EE7DB8">
      <w:rPr>
        <w:rFonts w:ascii="Times New Roman" w:hAnsi="Times New Roman" w:cs="Times New Roman"/>
        <w:b/>
        <w:noProof/>
        <w:color w:val="BFBFBF" w:themeColor="background1" w:themeShade="BF"/>
      </w:rPr>
      <w:t>1</w:t>
    </w:r>
    <w:r w:rsidRPr="001943C7">
      <w:rPr>
        <w:rFonts w:ascii="Times New Roman" w:hAnsi="Times New Roman" w:cs="Times New Roman"/>
        <w:b/>
        <w:color w:val="BFBFBF" w:themeColor="background1" w:themeShade="BF"/>
      </w:rPr>
      <w:fldChar w:fldCharType="end"/>
    </w:r>
    <w:r w:rsidRPr="001943C7">
      <w:rPr>
        <w:rFonts w:ascii="Times New Roman" w:hAnsi="Times New Roman" w:cs="Times New Roman"/>
        <w:color w:val="BFBFBF" w:themeColor="background1" w:themeShade="BF"/>
      </w:rPr>
      <w:t xml:space="preserve"> из </w:t>
    </w:r>
    <w:r w:rsidRPr="001943C7">
      <w:rPr>
        <w:rFonts w:ascii="Times New Roman" w:hAnsi="Times New Roman" w:cs="Times New Roman"/>
        <w:b/>
        <w:color w:val="BFBFBF" w:themeColor="background1" w:themeShade="BF"/>
      </w:rPr>
      <w:fldChar w:fldCharType="begin"/>
    </w:r>
    <w:r w:rsidRPr="001943C7">
      <w:rPr>
        <w:rFonts w:ascii="Times New Roman" w:hAnsi="Times New Roman" w:cs="Times New Roman"/>
        <w:b/>
        <w:color w:val="BFBFBF" w:themeColor="background1" w:themeShade="BF"/>
      </w:rPr>
      <w:instrText>NUMPAGES  \* Arabic  \* MERGEFORMAT</w:instrText>
    </w:r>
    <w:r w:rsidRPr="001943C7">
      <w:rPr>
        <w:rFonts w:ascii="Times New Roman" w:hAnsi="Times New Roman" w:cs="Times New Roman"/>
        <w:b/>
        <w:color w:val="BFBFBF" w:themeColor="background1" w:themeShade="BF"/>
      </w:rPr>
      <w:fldChar w:fldCharType="separate"/>
    </w:r>
    <w:r w:rsidR="00EE7DB8">
      <w:rPr>
        <w:rFonts w:ascii="Times New Roman" w:hAnsi="Times New Roman" w:cs="Times New Roman"/>
        <w:b/>
        <w:noProof/>
        <w:color w:val="BFBFBF" w:themeColor="background1" w:themeShade="BF"/>
      </w:rPr>
      <w:t>1</w:t>
    </w:r>
    <w:r w:rsidRPr="001943C7">
      <w:rPr>
        <w:rFonts w:ascii="Times New Roman" w:hAnsi="Times New Roman" w:cs="Times New Roman"/>
        <w:b/>
        <w:color w:val="BFBFBF" w:themeColor="background1" w:themeShade="BF"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1B" w:rsidRDefault="00586A1B" w:rsidP="00132DA4">
      <w:pPr>
        <w:spacing w:after="0" w:line="240" w:lineRule="auto"/>
      </w:pPr>
      <w:r>
        <w:separator/>
      </w:r>
    </w:p>
  </w:footnote>
  <w:footnote w:type="continuationSeparator" w:id="0">
    <w:p w:rsidR="00586A1B" w:rsidRDefault="00586A1B" w:rsidP="00132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9FA"/>
    <w:multiLevelType w:val="hybridMultilevel"/>
    <w:tmpl w:val="3716C66C"/>
    <w:lvl w:ilvl="0" w:tplc="CEDEB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2D6"/>
    <w:multiLevelType w:val="hybridMultilevel"/>
    <w:tmpl w:val="3662C8E0"/>
    <w:lvl w:ilvl="0" w:tplc="CEDEBA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839"/>
    <w:multiLevelType w:val="hybridMultilevel"/>
    <w:tmpl w:val="3A9030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F24BA"/>
    <w:multiLevelType w:val="hybridMultilevel"/>
    <w:tmpl w:val="46D0F59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17F709C6"/>
    <w:multiLevelType w:val="hybridMultilevel"/>
    <w:tmpl w:val="6242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3F77"/>
    <w:multiLevelType w:val="hybridMultilevel"/>
    <w:tmpl w:val="02EA2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544F"/>
    <w:multiLevelType w:val="hybridMultilevel"/>
    <w:tmpl w:val="6142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3CE1"/>
    <w:multiLevelType w:val="hybridMultilevel"/>
    <w:tmpl w:val="45CE69D6"/>
    <w:lvl w:ilvl="0" w:tplc="A0A4624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E689A"/>
    <w:multiLevelType w:val="hybridMultilevel"/>
    <w:tmpl w:val="3350F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5C82"/>
    <w:multiLevelType w:val="multilevel"/>
    <w:tmpl w:val="5B46FE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" w:hanging="1800"/>
      </w:pPr>
      <w:rPr>
        <w:rFonts w:hint="default"/>
      </w:rPr>
    </w:lvl>
  </w:abstractNum>
  <w:abstractNum w:abstractNumId="10" w15:restartNumberingAfterBreak="0">
    <w:nsid w:val="420743D5"/>
    <w:multiLevelType w:val="multilevel"/>
    <w:tmpl w:val="0A302E50"/>
    <w:lvl w:ilvl="0">
      <w:start w:val="2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47A25AA3"/>
    <w:multiLevelType w:val="hybridMultilevel"/>
    <w:tmpl w:val="BF5CE63C"/>
    <w:lvl w:ilvl="0" w:tplc="CD224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64343"/>
    <w:multiLevelType w:val="hybridMultilevel"/>
    <w:tmpl w:val="44BE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47602"/>
    <w:multiLevelType w:val="hybridMultilevel"/>
    <w:tmpl w:val="1BC4A7CC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D056451"/>
    <w:multiLevelType w:val="hybridMultilevel"/>
    <w:tmpl w:val="7CCABC6E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5" w15:restartNumberingAfterBreak="0">
    <w:nsid w:val="6E283C91"/>
    <w:multiLevelType w:val="hybridMultilevel"/>
    <w:tmpl w:val="A5565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D2839"/>
    <w:multiLevelType w:val="hybridMultilevel"/>
    <w:tmpl w:val="F36643FE"/>
    <w:lvl w:ilvl="0" w:tplc="EFF4215A">
      <w:start w:val="1"/>
      <w:numFmt w:val="decimal"/>
      <w:lvlText w:val="4.%1"/>
      <w:lvlJc w:val="left"/>
      <w:pPr>
        <w:ind w:left="102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7" w15:restartNumberingAfterBreak="0">
    <w:nsid w:val="74F77FAE"/>
    <w:multiLevelType w:val="multilevel"/>
    <w:tmpl w:val="F9FE281C"/>
    <w:lvl w:ilvl="0">
      <w:start w:val="2"/>
      <w:numFmt w:val="decimal"/>
      <w:lvlText w:val="%1."/>
      <w:lvlJc w:val="left"/>
      <w:pPr>
        <w:ind w:left="495" w:hanging="495"/>
      </w:pPr>
      <w:rPr>
        <w:rFonts w:eastAsia="Times New Roman" w:hint="default"/>
        <w:color w:val="FF0000"/>
        <w:sz w:val="22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eastAsia="Times New Roman" w:hint="default"/>
        <w:color w:val="FF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FF0000"/>
        <w:sz w:val="22"/>
      </w:rPr>
    </w:lvl>
  </w:abstractNum>
  <w:abstractNum w:abstractNumId="18" w15:restartNumberingAfterBreak="0">
    <w:nsid w:val="76863EE2"/>
    <w:multiLevelType w:val="hybridMultilevel"/>
    <w:tmpl w:val="69B8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A5A64"/>
    <w:multiLevelType w:val="hybridMultilevel"/>
    <w:tmpl w:val="D0B2B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C1BD0"/>
    <w:multiLevelType w:val="hybridMultilevel"/>
    <w:tmpl w:val="1F24EA24"/>
    <w:lvl w:ilvl="0" w:tplc="17C2C88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93B10"/>
    <w:multiLevelType w:val="hybridMultilevel"/>
    <w:tmpl w:val="5666FD5C"/>
    <w:lvl w:ilvl="0" w:tplc="95242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19"/>
  </w:num>
  <w:num w:numId="11">
    <w:abstractNumId w:val="17"/>
  </w:num>
  <w:num w:numId="12">
    <w:abstractNumId w:val="9"/>
  </w:num>
  <w:num w:numId="13">
    <w:abstractNumId w:val="4"/>
  </w:num>
  <w:num w:numId="14">
    <w:abstractNumId w:val="20"/>
  </w:num>
  <w:num w:numId="15">
    <w:abstractNumId w:val="6"/>
  </w:num>
  <w:num w:numId="16">
    <w:abstractNumId w:val="10"/>
  </w:num>
  <w:num w:numId="17">
    <w:abstractNumId w:val="13"/>
  </w:num>
  <w:num w:numId="18">
    <w:abstractNumId w:val="1"/>
  </w:num>
  <w:num w:numId="19">
    <w:abstractNumId w:val="14"/>
  </w:num>
  <w:num w:numId="20">
    <w:abstractNumId w:val="16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DD"/>
    <w:rsid w:val="0001531F"/>
    <w:rsid w:val="00033143"/>
    <w:rsid w:val="0003528A"/>
    <w:rsid w:val="00054F27"/>
    <w:rsid w:val="000A7864"/>
    <w:rsid w:val="000C3C13"/>
    <w:rsid w:val="000E34D8"/>
    <w:rsid w:val="000F44C3"/>
    <w:rsid w:val="000F67EC"/>
    <w:rsid w:val="0010004E"/>
    <w:rsid w:val="00130F48"/>
    <w:rsid w:val="00132DA4"/>
    <w:rsid w:val="001516FB"/>
    <w:rsid w:val="0017572B"/>
    <w:rsid w:val="001929F3"/>
    <w:rsid w:val="001939B9"/>
    <w:rsid w:val="001943C7"/>
    <w:rsid w:val="00194813"/>
    <w:rsid w:val="001C29E9"/>
    <w:rsid w:val="001D37AD"/>
    <w:rsid w:val="00211AD3"/>
    <w:rsid w:val="00246523"/>
    <w:rsid w:val="00250CF2"/>
    <w:rsid w:val="00260434"/>
    <w:rsid w:val="002730CD"/>
    <w:rsid w:val="00285492"/>
    <w:rsid w:val="002B2866"/>
    <w:rsid w:val="002B6837"/>
    <w:rsid w:val="003034AF"/>
    <w:rsid w:val="00344214"/>
    <w:rsid w:val="003A4E40"/>
    <w:rsid w:val="003E63FF"/>
    <w:rsid w:val="003E7EA5"/>
    <w:rsid w:val="0040218A"/>
    <w:rsid w:val="00403E53"/>
    <w:rsid w:val="0040798C"/>
    <w:rsid w:val="004343A4"/>
    <w:rsid w:val="004C2DB5"/>
    <w:rsid w:val="004C343A"/>
    <w:rsid w:val="004C55DB"/>
    <w:rsid w:val="004E1ECF"/>
    <w:rsid w:val="004F08C3"/>
    <w:rsid w:val="004F34DF"/>
    <w:rsid w:val="0050174D"/>
    <w:rsid w:val="005172B6"/>
    <w:rsid w:val="00521E19"/>
    <w:rsid w:val="00583BE2"/>
    <w:rsid w:val="00586A1B"/>
    <w:rsid w:val="005A31D7"/>
    <w:rsid w:val="005E0530"/>
    <w:rsid w:val="005E2975"/>
    <w:rsid w:val="005F18B7"/>
    <w:rsid w:val="005F52DD"/>
    <w:rsid w:val="00680A0F"/>
    <w:rsid w:val="00682647"/>
    <w:rsid w:val="006857E7"/>
    <w:rsid w:val="00693F1D"/>
    <w:rsid w:val="006B30EA"/>
    <w:rsid w:val="006C5C72"/>
    <w:rsid w:val="006F4048"/>
    <w:rsid w:val="00723F0E"/>
    <w:rsid w:val="00724F47"/>
    <w:rsid w:val="00727429"/>
    <w:rsid w:val="007403B9"/>
    <w:rsid w:val="00764F15"/>
    <w:rsid w:val="007A4530"/>
    <w:rsid w:val="007C757B"/>
    <w:rsid w:val="00843710"/>
    <w:rsid w:val="008478CB"/>
    <w:rsid w:val="0085630C"/>
    <w:rsid w:val="00880AFE"/>
    <w:rsid w:val="00886688"/>
    <w:rsid w:val="00895C5E"/>
    <w:rsid w:val="008A794B"/>
    <w:rsid w:val="008E13A0"/>
    <w:rsid w:val="00961838"/>
    <w:rsid w:val="009827DD"/>
    <w:rsid w:val="009A230F"/>
    <w:rsid w:val="009D3DB5"/>
    <w:rsid w:val="009F0328"/>
    <w:rsid w:val="00A023E3"/>
    <w:rsid w:val="00A33607"/>
    <w:rsid w:val="00A36AC0"/>
    <w:rsid w:val="00A66177"/>
    <w:rsid w:val="00A74879"/>
    <w:rsid w:val="00A9485A"/>
    <w:rsid w:val="00A95FA1"/>
    <w:rsid w:val="00AF47C1"/>
    <w:rsid w:val="00B221E6"/>
    <w:rsid w:val="00B5338F"/>
    <w:rsid w:val="00BA70B3"/>
    <w:rsid w:val="00BC3830"/>
    <w:rsid w:val="00BD77FD"/>
    <w:rsid w:val="00BE0B07"/>
    <w:rsid w:val="00BF0DEE"/>
    <w:rsid w:val="00BF6F39"/>
    <w:rsid w:val="00C14B21"/>
    <w:rsid w:val="00C84864"/>
    <w:rsid w:val="00C92F6F"/>
    <w:rsid w:val="00CB09EC"/>
    <w:rsid w:val="00CF427F"/>
    <w:rsid w:val="00D037E3"/>
    <w:rsid w:val="00D126A6"/>
    <w:rsid w:val="00D54AE5"/>
    <w:rsid w:val="00D57C31"/>
    <w:rsid w:val="00D7458F"/>
    <w:rsid w:val="00D84659"/>
    <w:rsid w:val="00D94B6E"/>
    <w:rsid w:val="00DA2972"/>
    <w:rsid w:val="00DA37E1"/>
    <w:rsid w:val="00E2748B"/>
    <w:rsid w:val="00E42F4C"/>
    <w:rsid w:val="00E5161D"/>
    <w:rsid w:val="00E51C39"/>
    <w:rsid w:val="00E928F8"/>
    <w:rsid w:val="00EB4D80"/>
    <w:rsid w:val="00EE7DB8"/>
    <w:rsid w:val="00F25550"/>
    <w:rsid w:val="00F47505"/>
    <w:rsid w:val="00F54C41"/>
    <w:rsid w:val="00F60F4D"/>
    <w:rsid w:val="00FA3A45"/>
    <w:rsid w:val="00FD5296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E325"/>
  <w15:docId w15:val="{194223EC-36D1-45F2-B28B-4089EA63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32D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3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DA4"/>
  </w:style>
  <w:style w:type="paragraph" w:styleId="a6">
    <w:name w:val="footer"/>
    <w:basedOn w:val="a"/>
    <w:link w:val="a7"/>
    <w:uiPriority w:val="99"/>
    <w:unhideWhenUsed/>
    <w:rsid w:val="00132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DA4"/>
  </w:style>
  <w:style w:type="character" w:customStyle="1" w:styleId="s1">
    <w:name w:val="s1"/>
    <w:basedOn w:val="a0"/>
    <w:rsid w:val="00132DA4"/>
    <w:rPr>
      <w:rFonts w:ascii="Times New Roman" w:hAnsi="Times New Roman" w:cs="Times New Roman" w:hint="default"/>
      <w:b/>
      <w:bCs/>
      <w:color w:val="000000"/>
    </w:rPr>
  </w:style>
  <w:style w:type="paragraph" w:styleId="a8">
    <w:name w:val="List Paragraph"/>
    <w:basedOn w:val="a"/>
    <w:link w:val="a9"/>
    <w:uiPriority w:val="34"/>
    <w:qFormat/>
    <w:rsid w:val="00132DA4"/>
    <w:pPr>
      <w:ind w:left="720"/>
      <w:contextualSpacing/>
    </w:pPr>
    <w:rPr>
      <w:rFonts w:ascii="Consolas" w:eastAsia="Consolas" w:hAnsi="Consolas" w:cs="Consolas"/>
      <w:lang w:val="en-US"/>
    </w:rPr>
  </w:style>
  <w:style w:type="character" w:customStyle="1" w:styleId="a9">
    <w:name w:val="Абзац списка Знак"/>
    <w:link w:val="a8"/>
    <w:uiPriority w:val="99"/>
    <w:locked/>
    <w:rsid w:val="00132DA4"/>
    <w:rPr>
      <w:rFonts w:ascii="Consolas" w:eastAsia="Consolas" w:hAnsi="Consolas" w:cs="Consolas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B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4D80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E63F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63F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63F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63F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63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Karakudukmunay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Jumshudova</dc:creator>
  <cp:lastModifiedBy>Галина Балина</cp:lastModifiedBy>
  <cp:revision>2</cp:revision>
  <cp:lastPrinted>2020-02-10T09:21:00Z</cp:lastPrinted>
  <dcterms:created xsi:type="dcterms:W3CDTF">2020-10-28T08:25:00Z</dcterms:created>
  <dcterms:modified xsi:type="dcterms:W3CDTF">2020-10-28T08:25:00Z</dcterms:modified>
</cp:coreProperties>
</file>