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2B" w:rsidRDefault="007A632B" w:rsidP="007A632B">
      <w:pPr>
        <w:pStyle w:val="a4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Добрый День!!!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связи с реконструкцией производственного цеха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требуется кабеля, электротехническая продукция (список приведен ниже).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Требования - изделия (кобеля) могут быть как По (ГОСТ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так и по (ТУ) - рассмотрим оба варианта.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 наличии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каких либо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позиций, просим выставить Счета на оплату на условиях самовывоза.  (выставлять раздельно отдельно по ГОСТ и отдельно по ТУ). - закупка планируется в течении 7-семи дней.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Заранее Благодарим. </w:t>
      </w:r>
      <w:r>
        <w:rPr>
          <w:rFonts w:ascii="Arial" w:hAnsi="Arial" w:cs="Arial"/>
          <w:color w:val="000000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tbl>
      <w:tblPr>
        <w:tblW w:w="14835" w:type="dxa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3"/>
        <w:gridCol w:w="9124"/>
        <w:gridCol w:w="692"/>
        <w:gridCol w:w="457"/>
        <w:gridCol w:w="253"/>
        <w:gridCol w:w="253"/>
        <w:gridCol w:w="253"/>
        <w:gridCol w:w="3360"/>
      </w:tblGrid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4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КАБЕЛЬ.ВВГнг.5Х95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5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КАБЕЛЬ.ВВГнг.5Х70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6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КАБЕЛЬ.ВВГнг.5Х50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7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КАБЕЛЬ.ВВГнг.5Х35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8" w:tgtFrame="_blank" w:tooltip="Просмотреть описание товара" w:history="1">
              <w:proofErr w:type="spellStart"/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</w:t>
              </w:r>
              <w:proofErr w:type="spellEnd"/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.(А).5Х10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9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КАБЕЛЬ.ВВГнг.5Х6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0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КАБЕЛЬ.ВВГнг.5Х4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1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НАКОНЕЧНИК.ТМЛ.95-12-15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2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НАКОНЕЧНИК.ТМЛ.70-10-13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3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НАКОНЕЧНИК.ТМЛ.50-10-11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4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НАКОНЕЧНИК.Д/ОКОНЦЕВАНИЯ.ПРОВОДОВ.ТЛ.35-8-10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5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НАКОНЕЧНИК.Д/ОКОНЦЕВАНИЯ.ПРОВОДОВ.ТЛ.10-6-5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6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НАКОНЕЧНИК.Д/ОКОНЦЕВАНИЯ.ПРОВОДОВ.ТЛ.6-5-4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7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ТРУБА.ГИБКАЯ.ДВУСТЕННАЯ.Д/КАБЕЛЬНОЙ.КАНАЛИЗАЦИИ.ДИАМ.110.ЦВЕТ.ЧЕРНЫЙ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8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ТРУБА.ГИБКАЯ.ДВУХСТЕННАЯ.90.ММ.С.ПРОТЯЖКОЙ.С.МУФТОЙ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19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КРЫШКА.НА.ЛОТОК.С.ЗАЗЕМЛЕНИЕМ.ОСН.200.L.3000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0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КРЫШКА.НА.ЛОТОК.С.ЗАЗЕМЛЕНИЕМ.ОСН.300.L.3000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1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ВИНТ.С.КРЕСТООБРАЗНЫМ.ШЛИЦЕМ.М6Х10.КОД.СМ010610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2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ГАЙКА.С.НАСЕЧКОЙ.М6.КОД.СМ100600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3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ВИНТ.ДЛЯ.ЭЛЕКТРИЧЕСКИХ.СОЕДИНЕНИЙ.М5Х8.КОД.СМ030508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4" w:tgtFrame="_blank" w:tooltip="Просмотреть описание товара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ЛОТОК.МЕТАЛЛИЧЕСКИЙ.НЕПЕРФОРИРОВАННЫЙ.200Х100Х3000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5" w:tgtFrame="_blank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ЛОТОК.МЕТАЛЛИЧЕСКИЙ.НЕПЕРФОРИРОВАННЫЙ.300Х100Х3000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6" w:tgtFrame="_blank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ТРУБА.ГИБКАЯ.ДВУХСТЕННАЯ.ГОФРИРОВАННАЯ.ДИАМ.75.ММ</w:t>
              </w:r>
            </w:hyperlink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2F2F2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gridAfter w:val="1"/>
          <w:wAfter w:w="3339" w:type="dxa"/>
          <w:tblCellSpacing w:w="7" w:type="dxa"/>
        </w:trPr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hyperlink r:id="rId27" w:tgtFrame="_blank" w:history="1">
              <w:r>
                <w:rPr>
                  <w:rStyle w:val="a3"/>
                  <w:rFonts w:ascii="Verdana" w:hAnsi="Verdana" w:cs="Tahoma"/>
                  <w:color w:val="000000"/>
                  <w:sz w:val="18"/>
                  <w:szCs w:val="18"/>
                  <w:lang w:eastAsia="en-US"/>
                </w:rPr>
                <w:t>ТРУБА.ГИБКАЯ.ДВУХСТЕННАЯ.ГОФРИРОВАННАЯ.ДИАМ.63.ММ</w:t>
              </w:r>
            </w:hyperlink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pStyle w:val="a4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E5E5E5"/>
            <w:hideMark/>
          </w:tcPr>
          <w:p w:rsidR="007A632B" w:rsidRDefault="007A632B">
            <w:pP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7A632B" w:rsidTr="007A632B">
        <w:trPr>
          <w:tblCellSpacing w:w="7" w:type="dxa"/>
        </w:trPr>
        <w:tc>
          <w:tcPr>
            <w:tcW w:w="2790" w:type="dxa"/>
            <w:gridSpan w:val="8"/>
            <w:shd w:val="clear" w:color="auto" w:fill="E5E5E5"/>
            <w:hideMark/>
          </w:tcPr>
          <w:p w:rsidR="007A632B" w:rsidRDefault="007A632B">
            <w:pPr>
              <w:jc w:val="right"/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7A632B" w:rsidRDefault="007A632B" w:rsidP="007A632B">
      <w:pPr>
        <w:pStyle w:val="a4"/>
      </w:pPr>
    </w:p>
    <w:p w:rsidR="00F41B01" w:rsidRDefault="00F41B01"/>
    <w:sectPr w:rsidR="00F4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48"/>
    <w:rsid w:val="007A632B"/>
    <w:rsid w:val="00813048"/>
    <w:rsid w:val="00CA3DFB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C438"/>
  <w15:chartTrackingRefBased/>
  <w15:docId w15:val="{E892FDAB-98A9-4FD0-9763-6B7DA11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3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63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.pro/view_tender_material.shtml?sid=3745092&amp;tenderpositionid=10256388&amp;mode=buy&amp;priceid=0" TargetMode="External"/><Relationship Id="rId13" Type="http://schemas.openxmlformats.org/officeDocument/2006/relationships/hyperlink" Target="https://www.tender.pro/view_tender_material.shtml?sid=3745092&amp;tenderpositionid=10256393&amp;mode=buy&amp;priceid=0" TargetMode="External"/><Relationship Id="rId18" Type="http://schemas.openxmlformats.org/officeDocument/2006/relationships/hyperlink" Target="https://www.tender.pro/view_tender_material.shtml?sid=3745092&amp;tenderpositionid=10256398&amp;mode=buy&amp;priceid=0" TargetMode="External"/><Relationship Id="rId26" Type="http://schemas.openxmlformats.org/officeDocument/2006/relationships/hyperlink" Target="https://www.tender.pro/view_tender_material.shtml?sid=3745092&amp;tenderpositionid=10256406&amp;mode=buy&amp;pricei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nder.pro/view_tender_material.shtml?sid=3745092&amp;tenderpositionid=10256401&amp;mode=buy&amp;priceid=0" TargetMode="External"/><Relationship Id="rId7" Type="http://schemas.openxmlformats.org/officeDocument/2006/relationships/hyperlink" Target="https://www.tender.pro/view_tender_material.shtml?sid=3745092&amp;tenderpositionid=10256387&amp;mode=buy&amp;priceid=0" TargetMode="External"/><Relationship Id="rId12" Type="http://schemas.openxmlformats.org/officeDocument/2006/relationships/hyperlink" Target="https://www.tender.pro/view_tender_material.shtml?sid=3745092&amp;tenderpositionid=10256392&amp;mode=buy&amp;priceid=0" TargetMode="External"/><Relationship Id="rId17" Type="http://schemas.openxmlformats.org/officeDocument/2006/relationships/hyperlink" Target="https://www.tender.pro/view_tender_material.shtml?sid=3745092&amp;tenderpositionid=10256397&amp;mode=buy&amp;priceid=0" TargetMode="External"/><Relationship Id="rId25" Type="http://schemas.openxmlformats.org/officeDocument/2006/relationships/hyperlink" Target="https://www.tender.pro/view_tender_material.shtml?sid=3745092&amp;tenderpositionid=10256405&amp;mode=buy&amp;pricei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nder.pro/view_tender_material.shtml?sid=3745092&amp;tenderpositionid=10256396&amp;mode=buy&amp;priceid=0" TargetMode="External"/><Relationship Id="rId20" Type="http://schemas.openxmlformats.org/officeDocument/2006/relationships/hyperlink" Target="https://www.tender.pro/view_tender_material.shtml?sid=3745092&amp;tenderpositionid=10256400&amp;mode=buy&amp;priceid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nder.pro/view_tender_material.shtml?sid=3745092&amp;tenderpositionid=10256386&amp;mode=buy&amp;priceid=0" TargetMode="External"/><Relationship Id="rId11" Type="http://schemas.openxmlformats.org/officeDocument/2006/relationships/hyperlink" Target="https://www.tender.pro/view_tender_material.shtml?sid=3745092&amp;tenderpositionid=10256391&amp;mode=buy&amp;priceid=0" TargetMode="External"/><Relationship Id="rId24" Type="http://schemas.openxmlformats.org/officeDocument/2006/relationships/hyperlink" Target="https://www.tender.pro/view_tender_material.shtml?sid=3745092&amp;tenderpositionid=10256404&amp;mode=buy&amp;priceid=0" TargetMode="External"/><Relationship Id="rId5" Type="http://schemas.openxmlformats.org/officeDocument/2006/relationships/hyperlink" Target="https://www.tender.pro/view_tender_material.shtml?sid=3745092&amp;tenderpositionid=10256385&amp;mode=buy&amp;priceid=0" TargetMode="External"/><Relationship Id="rId15" Type="http://schemas.openxmlformats.org/officeDocument/2006/relationships/hyperlink" Target="https://www.tender.pro/view_tender_material.shtml?sid=3745092&amp;tenderpositionid=10256395&amp;mode=buy&amp;priceid=0" TargetMode="External"/><Relationship Id="rId23" Type="http://schemas.openxmlformats.org/officeDocument/2006/relationships/hyperlink" Target="https://www.tender.pro/view_tender_material.shtml?sid=3745092&amp;tenderpositionid=10256403&amp;mode=buy&amp;priceid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ender.pro/view_tender_material.shtml?sid=3745092&amp;tenderpositionid=10256390&amp;mode=buy&amp;priceid=0" TargetMode="External"/><Relationship Id="rId19" Type="http://schemas.openxmlformats.org/officeDocument/2006/relationships/hyperlink" Target="https://www.tender.pro/view_tender_material.shtml?sid=3745092&amp;tenderpositionid=10256399&amp;mode=buy&amp;priceid=0" TargetMode="External"/><Relationship Id="rId4" Type="http://schemas.openxmlformats.org/officeDocument/2006/relationships/hyperlink" Target="https://www.tender.pro/view_tender_material.shtml?sid=3745092&amp;tenderpositionid=10256384&amp;mode=buy&amp;priceid=0" TargetMode="External"/><Relationship Id="rId9" Type="http://schemas.openxmlformats.org/officeDocument/2006/relationships/hyperlink" Target="https://www.tender.pro/view_tender_material.shtml?sid=3745092&amp;tenderpositionid=10256389&amp;mode=buy&amp;priceid=0" TargetMode="External"/><Relationship Id="rId14" Type="http://schemas.openxmlformats.org/officeDocument/2006/relationships/hyperlink" Target="https://www.tender.pro/view_tender_material.shtml?sid=3745092&amp;tenderpositionid=10256394&amp;mode=buy&amp;priceid=0" TargetMode="External"/><Relationship Id="rId22" Type="http://schemas.openxmlformats.org/officeDocument/2006/relationships/hyperlink" Target="https://www.tender.pro/view_tender_material.shtml?sid=3745092&amp;tenderpositionid=10256402&amp;mode=buy&amp;priceid=0" TargetMode="External"/><Relationship Id="rId27" Type="http://schemas.openxmlformats.org/officeDocument/2006/relationships/hyperlink" Target="https://www.tender.pro/view_tender_material.shtml?sid=3745092&amp;tenderpositionid=10256407&amp;mode=buy&amp;price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2018-08-30T06:37:00Z</dcterms:created>
  <dcterms:modified xsi:type="dcterms:W3CDTF">2018-08-30T07:12:00Z</dcterms:modified>
</cp:coreProperties>
</file>